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Default="00A66C19" w:rsidP="00A66C19">
      <w:pPr>
        <w:jc w:val="center"/>
        <w:rPr>
          <w:sz w:val="32"/>
          <w:szCs w:val="32"/>
          <w:u w:val="single"/>
        </w:rPr>
      </w:pPr>
      <w:r w:rsidRPr="00A66C19">
        <w:rPr>
          <w:sz w:val="32"/>
          <w:szCs w:val="32"/>
          <w:u w:val="single"/>
        </w:rPr>
        <w:t>Neutralising Acids Activity</w:t>
      </w:r>
    </w:p>
    <w:p w:rsidR="00A66C19" w:rsidRDefault="00A66C19" w:rsidP="00E70675">
      <w:pPr>
        <w:spacing w:line="480" w:lineRule="auto"/>
        <w:rPr>
          <w:lang w:val="en-GB"/>
        </w:rPr>
      </w:pPr>
      <w:r w:rsidRPr="00A66C19">
        <w:rPr>
          <w:lang w:val="en-GB"/>
        </w:rPr>
        <w:t>Your task is to collect the appr</w:t>
      </w:r>
      <w:r>
        <w:rPr>
          <w:lang w:val="en-GB"/>
        </w:rPr>
        <w:t>opriate information from the in class ac</w:t>
      </w:r>
      <w:r w:rsidRPr="00A66C19">
        <w:rPr>
          <w:lang w:val="en-GB"/>
        </w:rPr>
        <w:t>tiv</w:t>
      </w:r>
      <w:r>
        <w:rPr>
          <w:lang w:val="en-GB"/>
        </w:rPr>
        <w:t>i</w:t>
      </w:r>
      <w:r w:rsidRPr="00A66C19">
        <w:rPr>
          <w:lang w:val="en-GB"/>
        </w:rPr>
        <w:t>ty and present it in a</w:t>
      </w:r>
      <w:r>
        <w:rPr>
          <w:lang w:val="en-GB"/>
        </w:rPr>
        <w:t>n organized scientific</w:t>
      </w:r>
      <w:r w:rsidRPr="00A66C19">
        <w:rPr>
          <w:lang w:val="en-GB"/>
        </w:rPr>
        <w:t xml:space="preserve"> report</w:t>
      </w:r>
      <w:r>
        <w:rPr>
          <w:lang w:val="en-GB"/>
        </w:rPr>
        <w:t>. In order to score the best possible grade, ensure that you include the following: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Title, Name, Class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Collect the appropriate information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Make a table for your information</w:t>
      </w:r>
    </w:p>
    <w:p w:rsidR="00A66C19" w:rsidRDefault="00E70675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Make a g</w:t>
      </w:r>
      <w:r w:rsidR="00A66C19">
        <w:rPr>
          <w:lang w:val="en-GB"/>
        </w:rPr>
        <w:t>raph</w:t>
      </w:r>
      <w:r>
        <w:rPr>
          <w:lang w:val="en-GB"/>
        </w:rPr>
        <w:t>(s)</w:t>
      </w:r>
      <w:r w:rsidR="00A66C19">
        <w:rPr>
          <w:lang w:val="en-GB"/>
        </w:rPr>
        <w:t xml:space="preserve"> that show the change in pH of each solution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Describe the relationships in the data by correctly answering the following questions: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acidic?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basic?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Which kitchen solutions were neutral?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How did the acids respond to having some bicarbonate of soda powder added to them?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How did the alkalis respond to having some bicarbonate of soda powder added to them</w:t>
      </w:r>
    </w:p>
    <w:p w:rsidR="00A66C19" w:rsidRDefault="00A66C19" w:rsidP="00E70675">
      <w:pPr>
        <w:pStyle w:val="ListParagraph"/>
        <w:numPr>
          <w:ilvl w:val="0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Draw appropriate conclusions by correctly answering the following questions: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Did any results surprise you? Discuss.</w:t>
      </w:r>
    </w:p>
    <w:p w:rsidR="00A66C19" w:rsidRP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Suggest an explanation for your observations with the bicarbonate of soda.</w:t>
      </w:r>
    </w:p>
    <w:p w:rsidR="00A66C19" w:rsidRDefault="00A66C19" w:rsidP="00E70675">
      <w:pPr>
        <w:pStyle w:val="ListParagraph"/>
        <w:numPr>
          <w:ilvl w:val="1"/>
          <w:numId w:val="1"/>
        </w:numPr>
        <w:spacing w:line="480" w:lineRule="auto"/>
        <w:rPr>
          <w:lang w:val="en-GB"/>
        </w:rPr>
      </w:pPr>
      <w:r>
        <w:rPr>
          <w:lang w:val="en-GB"/>
        </w:rPr>
        <w:t>Suggest why bicarbonate of soda is often present in preparations for settling an ‘acid’ stomach.</w:t>
      </w:r>
    </w:p>
    <w:p w:rsidR="00E70675" w:rsidRDefault="00E70675" w:rsidP="00E70675">
      <w:pPr>
        <w:spacing w:line="480" w:lineRule="auto"/>
        <w:rPr>
          <w:lang w:val="en-GB"/>
        </w:rPr>
      </w:pPr>
    </w:p>
    <w:p w:rsidR="00E70675" w:rsidRDefault="00E70675" w:rsidP="00E70675">
      <w:pPr>
        <w:spacing w:line="480" w:lineRule="auto"/>
        <w:rPr>
          <w:lang w:val="en-GB"/>
        </w:rPr>
      </w:pPr>
    </w:p>
    <w:p w:rsidR="00E70675" w:rsidRDefault="00E70675" w:rsidP="00E70675">
      <w:pPr>
        <w:spacing w:line="480" w:lineRule="auto"/>
        <w:rPr>
          <w:lang w:val="en-GB"/>
        </w:rPr>
      </w:pPr>
    </w:p>
    <w:p w:rsidR="00AD7EAA" w:rsidRDefault="00AD7EAA" w:rsidP="00E70675">
      <w:pPr>
        <w:spacing w:line="480" w:lineRule="auto"/>
        <w:rPr>
          <w:lang w:val="en-GB"/>
        </w:rPr>
      </w:pPr>
    </w:p>
    <w:tbl>
      <w:tblPr>
        <w:tblW w:w="9889" w:type="dxa"/>
        <w:tblBorders>
          <w:top w:val="single" w:sz="8" w:space="0" w:color="4BACC6"/>
          <w:bottom w:val="single" w:sz="8" w:space="0" w:color="4BACC6"/>
        </w:tblBorders>
        <w:tblLook w:val="04A0"/>
      </w:tblPr>
      <w:tblGrid>
        <w:gridCol w:w="2376"/>
        <w:gridCol w:w="7513"/>
      </w:tblGrid>
      <w:tr w:rsidR="00BD7F03" w:rsidRPr="0011237C" w:rsidTr="000364DC">
        <w:tc>
          <w:tcPr>
            <w:tcW w:w="9889" w:type="dxa"/>
            <w:gridSpan w:val="2"/>
            <w:tcBorders>
              <w:top w:val="single" w:sz="8" w:space="0" w:color="4BACC6"/>
              <w:bottom w:val="single" w:sz="8" w:space="0" w:color="4BACC6"/>
            </w:tcBorders>
            <w:shd w:val="clear" w:color="auto" w:fill="auto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lastRenderedPageBreak/>
              <w:t>Criterion E – Processing Data</w:t>
            </w:r>
          </w:p>
        </w:tc>
      </w:tr>
      <w:tr w:rsidR="00BD7F03" w:rsidRPr="0011237C" w:rsidTr="000364DC">
        <w:tc>
          <w:tcPr>
            <w:tcW w:w="2376" w:type="dxa"/>
            <w:shd w:val="clear" w:color="auto" w:fill="D2EAF1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Achievement Level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2EAF1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 w:rsidRPr="0011237C">
              <w:rPr>
                <w:color w:val="31849B"/>
                <w:lang w:val="en-US"/>
              </w:rPr>
              <w:t>Descriptor</w:t>
            </w:r>
          </w:p>
        </w:tc>
      </w:tr>
      <w:tr w:rsidR="00BD7F03" w:rsidRPr="0011237C" w:rsidTr="000364DC">
        <w:tc>
          <w:tcPr>
            <w:tcW w:w="2376" w:type="dxa"/>
            <w:shd w:val="clear" w:color="auto" w:fill="auto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 w:rsidRPr="0011237C">
              <w:rPr>
                <w:color w:val="31849B"/>
                <w:lang w:val="en-US"/>
              </w:rPr>
              <w:t>The student does not reach a standard described by any of the descriptors below.</w:t>
            </w:r>
          </w:p>
        </w:tc>
      </w:tr>
      <w:tr w:rsidR="00BD7F03" w:rsidRPr="0011237C" w:rsidTr="000364DC">
        <w:tc>
          <w:tcPr>
            <w:tcW w:w="2376" w:type="dxa"/>
            <w:shd w:val="clear" w:color="auto" w:fill="D2EAF1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1-2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2EAF1"/>
          </w:tcPr>
          <w:p w:rsidR="00BD7F03" w:rsidRPr="0011237C" w:rsidRDefault="00BD7F03" w:rsidP="00956047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 w:rsidRPr="0011237C">
              <w:rPr>
                <w:color w:val="31849B"/>
                <w:lang w:val="en-US"/>
              </w:rPr>
              <w:t xml:space="preserve">The student collects some data and attempts to record it in a </w:t>
            </w:r>
            <w:r w:rsidR="00956047">
              <w:rPr>
                <w:color w:val="31849B"/>
                <w:lang w:val="en-US"/>
              </w:rPr>
              <w:t>suitable table</w:t>
            </w:r>
            <w:r w:rsidRPr="0011237C">
              <w:rPr>
                <w:color w:val="31849B"/>
                <w:lang w:val="en-US"/>
              </w:rPr>
              <w:t xml:space="preserve">. The student organizes transforms and presents data in </w:t>
            </w:r>
            <w:r>
              <w:rPr>
                <w:color w:val="31849B"/>
                <w:lang w:val="en-US"/>
              </w:rPr>
              <w:t xml:space="preserve">a simple graph(s). </w:t>
            </w:r>
            <w:r w:rsidRPr="0011237C">
              <w:rPr>
                <w:color w:val="31849B"/>
                <w:lang w:val="en-US"/>
              </w:rPr>
              <w:t>The student attempts to draw a conclusion</w:t>
            </w:r>
            <w:r>
              <w:rPr>
                <w:color w:val="31849B"/>
                <w:lang w:val="en-US"/>
              </w:rPr>
              <w:t xml:space="preserve"> by answering the questions</w:t>
            </w:r>
            <w:r w:rsidRPr="0011237C">
              <w:rPr>
                <w:color w:val="31849B"/>
                <w:lang w:val="en-US"/>
              </w:rPr>
              <w:t xml:space="preserve"> but this is not consistent with the interpretation of the data. </w:t>
            </w:r>
          </w:p>
        </w:tc>
      </w:tr>
      <w:tr w:rsidR="00BD7F03" w:rsidRPr="0011237C" w:rsidTr="000364DC">
        <w:tc>
          <w:tcPr>
            <w:tcW w:w="2376" w:type="dxa"/>
            <w:shd w:val="clear" w:color="auto" w:fill="auto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3-4</w:t>
            </w:r>
          </w:p>
        </w:tc>
        <w:tc>
          <w:tcPr>
            <w:tcW w:w="7513" w:type="dxa"/>
            <w:shd w:val="clear" w:color="auto" w:fill="auto"/>
          </w:tcPr>
          <w:p w:rsidR="00BD7F03" w:rsidRPr="0011237C" w:rsidRDefault="00BD7F03" w:rsidP="00956047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>
              <w:rPr>
                <w:color w:val="31849B"/>
                <w:lang w:val="en-US"/>
              </w:rPr>
              <w:t xml:space="preserve">The </w:t>
            </w:r>
            <w:r w:rsidRPr="0011237C">
              <w:rPr>
                <w:color w:val="31849B"/>
                <w:lang w:val="en-US"/>
              </w:rPr>
              <w:t xml:space="preserve">student collects sufficient relevant data and records it in a </w:t>
            </w:r>
            <w:r w:rsidR="00956047">
              <w:rPr>
                <w:color w:val="31849B"/>
                <w:lang w:val="en-US"/>
              </w:rPr>
              <w:t>suitable table</w:t>
            </w:r>
            <w:r w:rsidRPr="0011237C">
              <w:rPr>
                <w:color w:val="31849B"/>
                <w:lang w:val="en-US"/>
              </w:rPr>
              <w:t xml:space="preserve">. The student organizes, transforms and presents data in </w:t>
            </w:r>
            <w:r w:rsidR="00956047">
              <w:rPr>
                <w:color w:val="31849B"/>
                <w:lang w:val="en-US"/>
              </w:rPr>
              <w:t>a suitable graph(s)</w:t>
            </w:r>
            <w:r w:rsidRPr="0011237C">
              <w:rPr>
                <w:color w:val="31849B"/>
                <w:lang w:val="en-US"/>
              </w:rPr>
              <w:t>. The student states a trend, pattern or relationship shown in the data</w:t>
            </w:r>
            <w:r>
              <w:rPr>
                <w:color w:val="31849B"/>
                <w:lang w:val="en-US"/>
              </w:rPr>
              <w:t xml:space="preserve"> by answering the questions but some information is missing</w:t>
            </w:r>
            <w:r w:rsidRPr="0011237C">
              <w:rPr>
                <w:color w:val="31849B"/>
                <w:lang w:val="en-US"/>
              </w:rPr>
              <w:t>. The student draws a conclusion consistent with the interpretation of the data</w:t>
            </w:r>
            <w:r>
              <w:rPr>
                <w:color w:val="31849B"/>
                <w:lang w:val="en-US"/>
              </w:rPr>
              <w:t xml:space="preserve"> by answering the questions but not in depth</w:t>
            </w:r>
            <w:r w:rsidRPr="0011237C">
              <w:rPr>
                <w:color w:val="31849B"/>
                <w:lang w:val="en-US"/>
              </w:rPr>
              <w:t>.</w:t>
            </w:r>
          </w:p>
        </w:tc>
      </w:tr>
      <w:tr w:rsidR="00BD7F03" w:rsidRPr="0011237C" w:rsidTr="000364DC">
        <w:tc>
          <w:tcPr>
            <w:tcW w:w="2376" w:type="dxa"/>
            <w:shd w:val="clear" w:color="auto" w:fill="D2EAF1"/>
          </w:tcPr>
          <w:p w:rsidR="00BD7F03" w:rsidRPr="0011237C" w:rsidRDefault="00BD7F03" w:rsidP="000364DC">
            <w:pPr>
              <w:spacing w:after="0" w:line="240" w:lineRule="auto"/>
              <w:jc w:val="center"/>
              <w:rPr>
                <w:b/>
                <w:bCs/>
                <w:color w:val="31849B"/>
                <w:lang w:val="en-US"/>
              </w:rPr>
            </w:pPr>
            <w:r w:rsidRPr="0011237C">
              <w:rPr>
                <w:b/>
                <w:bCs/>
                <w:color w:val="31849B"/>
                <w:lang w:val="en-US"/>
              </w:rPr>
              <w:t>5-6</w:t>
            </w:r>
          </w:p>
        </w:tc>
        <w:tc>
          <w:tcPr>
            <w:tcW w:w="7513" w:type="dxa"/>
            <w:tcBorders>
              <w:left w:val="nil"/>
              <w:right w:val="nil"/>
            </w:tcBorders>
            <w:shd w:val="clear" w:color="auto" w:fill="D2EAF1"/>
          </w:tcPr>
          <w:p w:rsidR="00BD7F03" w:rsidRPr="0011237C" w:rsidRDefault="00BD7F03" w:rsidP="00956047">
            <w:pPr>
              <w:spacing w:after="0" w:line="240" w:lineRule="auto"/>
              <w:jc w:val="center"/>
              <w:rPr>
                <w:color w:val="31849B"/>
                <w:lang w:val="en-US"/>
              </w:rPr>
            </w:pPr>
            <w:r w:rsidRPr="0011237C">
              <w:rPr>
                <w:color w:val="31849B"/>
                <w:lang w:val="en-US"/>
              </w:rPr>
              <w:t xml:space="preserve">The student collects sufficient relevant data and records it in a suitable </w:t>
            </w:r>
            <w:r w:rsidR="00956047">
              <w:rPr>
                <w:color w:val="31849B"/>
                <w:lang w:val="en-US"/>
              </w:rPr>
              <w:t>table</w:t>
            </w:r>
            <w:r w:rsidRPr="0011237C">
              <w:rPr>
                <w:color w:val="31849B"/>
                <w:lang w:val="en-US"/>
              </w:rPr>
              <w:t xml:space="preserve">. The student organizes, transforms and presents data in </w:t>
            </w:r>
            <w:r w:rsidR="00956047">
              <w:rPr>
                <w:color w:val="31849B"/>
                <w:lang w:val="en-US"/>
              </w:rPr>
              <w:t>well presented graph(s)</w:t>
            </w:r>
            <w:r w:rsidRPr="0011237C">
              <w:rPr>
                <w:color w:val="31849B"/>
                <w:lang w:val="en-US"/>
              </w:rPr>
              <w:t>. The student states a trend, pattern or relationship in the data</w:t>
            </w:r>
            <w:r>
              <w:rPr>
                <w:color w:val="31849B"/>
                <w:lang w:val="en-US"/>
              </w:rPr>
              <w:t xml:space="preserve"> by answering the questions fully</w:t>
            </w:r>
            <w:r w:rsidRPr="0011237C">
              <w:rPr>
                <w:color w:val="31849B"/>
                <w:lang w:val="en-US"/>
              </w:rPr>
              <w:t xml:space="preserve"> and uses the data to convey understanding/interpretation. The student draws a conclusion based on the interpretation of the data</w:t>
            </w:r>
            <w:r>
              <w:rPr>
                <w:color w:val="31849B"/>
                <w:lang w:val="en-US"/>
              </w:rPr>
              <w:t xml:space="preserve"> by fully answering the questions and in depth.</w:t>
            </w:r>
          </w:p>
        </w:tc>
      </w:tr>
    </w:tbl>
    <w:p w:rsidR="00BD7F03" w:rsidRPr="00BD7F03" w:rsidRDefault="00BD7F03" w:rsidP="00E70675">
      <w:pPr>
        <w:spacing w:line="480" w:lineRule="auto"/>
        <w:rPr>
          <w:lang w:val="en-US"/>
        </w:rPr>
      </w:pPr>
    </w:p>
    <w:sectPr w:rsidR="00BD7F03" w:rsidRPr="00BD7F03" w:rsidSect="00E6510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C44" w:rsidRDefault="007A7C44" w:rsidP="00AD7EAA">
      <w:pPr>
        <w:spacing w:after="0" w:line="240" w:lineRule="auto"/>
      </w:pPr>
      <w:r>
        <w:separator/>
      </w:r>
    </w:p>
  </w:endnote>
  <w:endnote w:type="continuationSeparator" w:id="0">
    <w:p w:rsidR="007A7C44" w:rsidRDefault="007A7C44" w:rsidP="00AD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20000285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C44" w:rsidRDefault="007A7C44" w:rsidP="00AD7EAA">
      <w:pPr>
        <w:spacing w:after="0" w:line="240" w:lineRule="auto"/>
      </w:pPr>
      <w:r>
        <w:separator/>
      </w:r>
    </w:p>
  </w:footnote>
  <w:footnote w:type="continuationSeparator" w:id="0">
    <w:p w:rsidR="007A7C44" w:rsidRDefault="007A7C44" w:rsidP="00AD7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EAA" w:rsidRPr="00AD7EAA" w:rsidRDefault="00AD7EAA">
    <w:pPr>
      <w:pStyle w:val="Header"/>
      <w:rPr>
        <w:lang w:val="en-GB"/>
      </w:rPr>
    </w:pPr>
    <w:r w:rsidRPr="00AD7EAA">
      <w:rPr>
        <w:lang w:val="en-GB"/>
      </w:rPr>
      <w:t>Mr. Berndt</w:t>
    </w:r>
    <w:r w:rsidRPr="00AD7EAA">
      <w:rPr>
        <w:lang w:val="en-GB"/>
      </w:rPr>
      <w:tab/>
      <w:t>Science 6/7</w:t>
    </w:r>
    <w:r w:rsidRPr="00AD7EAA">
      <w:rPr>
        <w:lang w:val="en-GB"/>
      </w:rPr>
      <w:tab/>
      <w:t>ISOCS</w:t>
    </w:r>
  </w:p>
  <w:p w:rsidR="00AD7EAA" w:rsidRPr="00AD7EAA" w:rsidRDefault="00AD7EAA">
    <w:pPr>
      <w:pStyle w:val="Header"/>
      <w:rPr>
        <w:lang w:val="en-GB"/>
      </w:rPr>
    </w:pPr>
    <w:r w:rsidRPr="00AD7EAA">
      <w:rPr>
        <w:lang w:val="en-GB"/>
      </w:rPr>
      <w:t>Student 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B7A89"/>
    <w:multiLevelType w:val="hybridMultilevel"/>
    <w:tmpl w:val="89D648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C19"/>
    <w:rsid w:val="00716555"/>
    <w:rsid w:val="007A7C44"/>
    <w:rsid w:val="00956047"/>
    <w:rsid w:val="00984E96"/>
    <w:rsid w:val="00A66C19"/>
    <w:rsid w:val="00AD7EAA"/>
    <w:rsid w:val="00BD7F03"/>
    <w:rsid w:val="00E65100"/>
    <w:rsid w:val="00E7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C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EAA"/>
  </w:style>
  <w:style w:type="paragraph" w:styleId="Footer">
    <w:name w:val="footer"/>
    <w:basedOn w:val="Normal"/>
    <w:link w:val="FooterChar"/>
    <w:uiPriority w:val="99"/>
    <w:semiHidden/>
    <w:unhideWhenUsed/>
    <w:rsid w:val="00AD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7E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2</cp:revision>
  <dcterms:created xsi:type="dcterms:W3CDTF">2013-04-09T08:18:00Z</dcterms:created>
  <dcterms:modified xsi:type="dcterms:W3CDTF">2013-04-09T08:18:00Z</dcterms:modified>
</cp:coreProperties>
</file>